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FF" w:rsidRPr="00DE36FF" w:rsidRDefault="00DE36FF" w:rsidP="00406F35">
      <w:pPr>
        <w:bidi/>
        <w:spacing w:after="240" w:line="240" w:lineRule="auto"/>
        <w:contextualSpacing/>
        <w:jc w:val="center"/>
        <w:textAlignment w:val="baseline"/>
        <w:outlineLvl w:val="2"/>
        <w:rPr>
          <w:rFonts w:ascii="Helvetica" w:eastAsia="Times New Roman" w:hAnsi="Helvetica" w:cs="B Lotus"/>
          <w:sz w:val="32"/>
          <w:szCs w:val="32"/>
          <w:rtl/>
        </w:rPr>
      </w:pPr>
      <w:r w:rsidRPr="00DE36FF">
        <w:rPr>
          <w:rFonts w:ascii="Helvetica" w:eastAsia="Times New Roman" w:hAnsi="Helvetica" w:cs="B Lotus" w:hint="cs"/>
          <w:sz w:val="32"/>
          <w:szCs w:val="32"/>
          <w:rtl/>
        </w:rPr>
        <w:t>بسمه تعالی</w:t>
      </w:r>
    </w:p>
    <w:p w:rsidR="00865A36" w:rsidRDefault="00865A36" w:rsidP="00406F35">
      <w:pPr>
        <w:bidi/>
        <w:spacing w:after="240" w:line="240" w:lineRule="auto"/>
        <w:contextualSpacing/>
        <w:jc w:val="center"/>
        <w:textAlignment w:val="baseline"/>
        <w:outlineLvl w:val="2"/>
        <w:rPr>
          <w:rFonts w:ascii="Helvetica" w:eastAsia="Times New Roman" w:hAnsi="Helvetica" w:cs="B Titr"/>
          <w:color w:val="009399"/>
          <w:sz w:val="42"/>
          <w:szCs w:val="42"/>
          <w:lang w:bidi="fa-IR"/>
        </w:rPr>
      </w:pPr>
      <w:r w:rsidRPr="00865A36">
        <w:rPr>
          <w:rFonts w:ascii="Helvetica" w:eastAsia="Times New Roman" w:hAnsi="Helvetica" w:cs="B Titr" w:hint="cs"/>
          <w:color w:val="009399"/>
          <w:sz w:val="42"/>
          <w:szCs w:val="42"/>
          <w:rtl/>
        </w:rPr>
        <w:t xml:space="preserve">برنامه </w:t>
      </w:r>
      <w:r w:rsidRPr="00865A36">
        <w:rPr>
          <w:rFonts w:ascii="Helvetica" w:eastAsia="Times New Roman" w:hAnsi="Helvetica" w:cs="B Titr" w:hint="cs"/>
          <w:color w:val="009399"/>
          <w:sz w:val="42"/>
          <w:szCs w:val="42"/>
          <w:rtl/>
          <w:lang w:bidi="fa-IR"/>
        </w:rPr>
        <w:t xml:space="preserve">پخش همزمان </w:t>
      </w:r>
      <w:r w:rsidRPr="004D3BDB">
        <w:rPr>
          <w:rFonts w:asciiTheme="majorBidi" w:eastAsia="Times New Roman" w:hAnsiTheme="majorBidi" w:cstheme="majorBidi"/>
          <w:b/>
          <w:bCs/>
          <w:color w:val="009399"/>
          <w:sz w:val="42"/>
          <w:szCs w:val="42"/>
          <w:lang w:bidi="fa-IR"/>
        </w:rPr>
        <w:t>amee 201</w:t>
      </w:r>
      <w:r w:rsidR="0092484C">
        <w:rPr>
          <w:rFonts w:asciiTheme="majorBidi" w:eastAsia="Times New Roman" w:hAnsiTheme="majorBidi" w:cstheme="majorBidi"/>
          <w:b/>
          <w:bCs/>
          <w:color w:val="009399"/>
          <w:sz w:val="42"/>
          <w:szCs w:val="42"/>
          <w:lang w:bidi="fa-IR"/>
        </w:rPr>
        <w:t>9</w:t>
      </w:r>
    </w:p>
    <w:p w:rsidR="00865A36" w:rsidRPr="00865A36" w:rsidRDefault="00865A36" w:rsidP="00397B4B">
      <w:pPr>
        <w:spacing w:after="0" w:line="240" w:lineRule="auto"/>
        <w:jc w:val="center"/>
        <w:textAlignment w:val="baseline"/>
        <w:rPr>
          <w:rFonts w:ascii="Helvetica" w:eastAsia="Times New Roman" w:hAnsi="Helvetica" w:cs="Helvetica"/>
          <w:color w:val="0066A4"/>
          <w:sz w:val="21"/>
          <w:szCs w:val="21"/>
        </w:rPr>
      </w:pPr>
      <w:r w:rsidRPr="00865A36">
        <w:rPr>
          <w:rFonts w:ascii="inherit" w:eastAsia="Times New Roman" w:hAnsi="inherit" w:cs="Helvetica"/>
          <w:b/>
          <w:bCs/>
          <w:color w:val="0066A4"/>
          <w:sz w:val="23"/>
          <w:bdr w:val="none" w:sz="0" w:space="0" w:color="auto" w:frame="1"/>
        </w:rPr>
        <w:t>Monday 2</w:t>
      </w:r>
      <w:r w:rsidR="00B26082">
        <w:rPr>
          <w:rFonts w:ascii="inherit" w:eastAsia="Times New Roman" w:hAnsi="inherit" w:cs="Helvetica"/>
          <w:b/>
          <w:bCs/>
          <w:color w:val="0066A4"/>
          <w:sz w:val="23"/>
          <w:bdr w:val="none" w:sz="0" w:space="0" w:color="auto" w:frame="1"/>
        </w:rPr>
        <w:t>6</w:t>
      </w:r>
      <w:r w:rsidRPr="00865A36">
        <w:rPr>
          <w:rFonts w:ascii="inherit" w:eastAsia="Times New Roman" w:hAnsi="inherit" w:cs="Helvetica"/>
          <w:b/>
          <w:bCs/>
          <w:color w:val="0066A4"/>
          <w:sz w:val="23"/>
          <w:bdr w:val="none" w:sz="0" w:space="0" w:color="auto" w:frame="1"/>
          <w:vertAlign w:val="superscript"/>
        </w:rPr>
        <w:t>th</w:t>
      </w:r>
      <w:r w:rsidRPr="00865A36">
        <w:rPr>
          <w:rFonts w:ascii="inherit" w:eastAsia="Times New Roman" w:hAnsi="inherit" w:cs="Helvetica"/>
          <w:b/>
          <w:bCs/>
          <w:color w:val="0066A4"/>
          <w:sz w:val="23"/>
          <w:bdr w:val="none" w:sz="0" w:space="0" w:color="auto" w:frame="1"/>
        </w:rPr>
        <w:t> August</w:t>
      </w:r>
      <w:r w:rsidR="00397B4B">
        <w:rPr>
          <w:rFonts w:ascii="inherit" w:eastAsia="Times New Roman" w:hAnsi="inherit" w:cs="Helvetica"/>
          <w:b/>
          <w:bCs/>
          <w:color w:val="0066A4"/>
          <w:sz w:val="23"/>
          <w:bdr w:val="none" w:sz="0" w:space="0" w:color="auto" w:frame="1"/>
        </w:rPr>
        <w:t xml:space="preserve"> 2019</w:t>
      </w:r>
      <w:r w:rsidR="000B0541" w:rsidRPr="00542C63">
        <w:rPr>
          <w:rFonts w:ascii="inherit" w:eastAsia="Times New Roman" w:hAnsi="inherit" w:cs="B Titr" w:hint="cs"/>
          <w:b/>
          <w:bCs/>
          <w:color w:val="0066A4"/>
          <w:sz w:val="21"/>
          <w:szCs w:val="21"/>
          <w:bdr w:val="none" w:sz="0" w:space="0" w:color="auto" w:frame="1"/>
          <w:rtl/>
        </w:rPr>
        <w:t xml:space="preserve">دوشنبه </w:t>
      </w:r>
      <w:r w:rsidR="0092484C" w:rsidRPr="00542C63">
        <w:rPr>
          <w:rFonts w:ascii="inherit" w:eastAsia="Times New Roman" w:hAnsi="inherit" w:cs="B Titr" w:hint="cs"/>
          <w:b/>
          <w:bCs/>
          <w:color w:val="0066A4"/>
          <w:sz w:val="21"/>
          <w:szCs w:val="21"/>
          <w:bdr w:val="none" w:sz="0" w:space="0" w:color="auto" w:frame="1"/>
          <w:rtl/>
        </w:rPr>
        <w:t>4</w:t>
      </w:r>
      <w:r w:rsidR="000B0541" w:rsidRPr="00542C63">
        <w:rPr>
          <w:rFonts w:ascii="inherit" w:eastAsia="Times New Roman" w:hAnsi="inherit" w:cs="B Titr" w:hint="cs"/>
          <w:b/>
          <w:bCs/>
          <w:color w:val="0066A4"/>
          <w:sz w:val="21"/>
          <w:szCs w:val="21"/>
          <w:bdr w:val="none" w:sz="0" w:space="0" w:color="auto" w:frame="1"/>
          <w:rtl/>
        </w:rPr>
        <w:t xml:space="preserve"> شهریور 139</w:t>
      </w:r>
      <w:r w:rsidR="0092484C" w:rsidRPr="00542C63">
        <w:rPr>
          <w:rFonts w:ascii="inherit" w:eastAsia="Times New Roman" w:hAnsi="inherit" w:cs="B Titr" w:hint="cs"/>
          <w:b/>
          <w:bCs/>
          <w:color w:val="0066A4"/>
          <w:sz w:val="21"/>
          <w:szCs w:val="21"/>
          <w:bdr w:val="none" w:sz="0" w:space="0" w:color="auto" w:frame="1"/>
          <w:rtl/>
        </w:rPr>
        <w:t>8</w:t>
      </w:r>
    </w:p>
    <w:tbl>
      <w:tblPr>
        <w:tblW w:w="10490" w:type="dxa"/>
        <w:tblInd w:w="-582" w:type="dxa"/>
        <w:tblCellMar>
          <w:left w:w="0" w:type="dxa"/>
          <w:right w:w="0" w:type="dxa"/>
        </w:tblCellMar>
        <w:tblLook w:val="04A0"/>
      </w:tblPr>
      <w:tblGrid>
        <w:gridCol w:w="1276"/>
        <w:gridCol w:w="7796"/>
        <w:gridCol w:w="1418"/>
      </w:tblGrid>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BA618E">
            <w:pPr>
              <w:bidi/>
              <w:spacing w:after="0" w:line="240" w:lineRule="auto"/>
              <w:jc w:val="center"/>
              <w:rPr>
                <w:rFonts w:ascii="inherit" w:eastAsia="Times New Roman" w:hAnsi="inherit" w:cs="B Titr"/>
                <w:color w:val="5A6776"/>
                <w:sz w:val="24"/>
                <w:szCs w:val="24"/>
              </w:rPr>
            </w:pPr>
            <w:r w:rsidRPr="00BA618E">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9D53B9" w:rsidRPr="003007B5" w:rsidRDefault="009D53B9" w:rsidP="009D53B9">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Plenary: Medical Work and Learning in Transition: Toward collaborative and transformative expertise</w:t>
            </w:r>
          </w:p>
          <w:p w:rsidR="009D53B9" w:rsidRPr="001F4313" w:rsidRDefault="009D53B9" w:rsidP="009D53B9">
            <w:pPr>
              <w:spacing w:after="0" w:line="240" w:lineRule="auto"/>
              <w:rPr>
                <w:rFonts w:ascii="inherit" w:eastAsia="Times New Roman" w:hAnsi="inherit" w:cs="Times New Roman"/>
                <w:color w:val="5A6776"/>
                <w:sz w:val="24"/>
                <w:szCs w:val="24"/>
              </w:rPr>
            </w:pPr>
            <w:r w:rsidRPr="001F4313">
              <w:rPr>
                <w:rFonts w:ascii="inherit" w:eastAsia="Times New Roman" w:hAnsi="inherit" w:cs="Times New Roman"/>
                <w:i/>
                <w:iCs/>
                <w:color w:val="5A6776"/>
                <w:sz w:val="24"/>
                <w:szCs w:val="24"/>
                <w:bdr w:val="none" w:sz="0" w:space="0" w:color="auto" w:frame="1"/>
              </w:rPr>
              <w:t>YrjöEngeström (Director of the Center for Research on Activity,  Development and Learning (CRADLE), University of Helsinki, Finland</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E162FD">
            <w:pPr>
              <w:spacing w:after="0" w:line="240" w:lineRule="auto"/>
              <w:jc w:val="center"/>
              <w:rPr>
                <w:rFonts w:ascii="inherit" w:eastAsia="Times New Roman" w:hAnsi="inherit" w:cs="B Lotus"/>
                <w:color w:val="5A6776"/>
                <w:sz w:val="24"/>
                <w:szCs w:val="24"/>
                <w:rtl/>
                <w:lang w:bidi="fa-IR"/>
              </w:rPr>
            </w:pPr>
            <w:r>
              <w:rPr>
                <w:rFonts w:ascii="inherit" w:eastAsia="Times New Roman" w:hAnsi="inherit" w:cs="B Lotus" w:hint="cs"/>
                <w:color w:val="5A6776"/>
                <w:sz w:val="24"/>
                <w:szCs w:val="24"/>
                <w:rtl/>
              </w:rPr>
              <w:t xml:space="preserve">11 تا </w:t>
            </w:r>
            <w:r w:rsidR="00E162FD">
              <w:rPr>
                <w:rFonts w:ascii="inherit" w:eastAsia="Times New Roman" w:hAnsi="inherit" w:cs="B Lotus" w:hint="cs"/>
                <w:color w:val="5A6776"/>
                <w:sz w:val="24"/>
                <w:szCs w:val="24"/>
                <w:rtl/>
                <w:lang w:bidi="fa-IR"/>
              </w:rPr>
              <w:t>11:45</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3007B5" w:rsidRDefault="00DA3AB2" w:rsidP="00865A36">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ASPIRE-to-Excellence Awards</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DB4019" w:rsidP="00DB4019">
            <w:pPr>
              <w:spacing w:after="0" w:line="240" w:lineRule="auto"/>
              <w:rPr>
                <w:rFonts w:ascii="inherit" w:eastAsia="Times New Roman" w:hAnsi="inherit" w:cs="B Lotus"/>
                <w:color w:val="5A6776"/>
                <w:sz w:val="24"/>
                <w:szCs w:val="24"/>
              </w:rPr>
            </w:pPr>
            <w:r>
              <w:rPr>
                <w:rFonts w:ascii="inherit" w:eastAsia="Times New Roman" w:hAnsi="inherit" w:cs="B Lotus" w:hint="cs"/>
                <w:color w:val="5A6776"/>
                <w:sz w:val="24"/>
                <w:szCs w:val="24"/>
                <w:rtl/>
              </w:rPr>
              <w:t>11:45 تا 12:15</w:t>
            </w:r>
          </w:p>
        </w:tc>
      </w:tr>
      <w:tr w:rsidR="00914A47" w:rsidRPr="00865A36" w:rsidTr="001F4313">
        <w:trPr>
          <w:trHeight w:val="370"/>
        </w:trPr>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5D15FD" w:rsidP="001F4313">
            <w:pPr>
              <w:bidi/>
              <w:spacing w:after="0" w:line="240" w:lineRule="auto"/>
              <w:contextualSpacing/>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ناهار و 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5B54EB"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12:15 تا 12:45</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DA3AB2" w:rsidRPr="00865A36">
              <w:rPr>
                <w:rFonts w:ascii="inherit" w:eastAsia="Times New Roman" w:hAnsi="inherit" w:cs="Times New Roman"/>
                <w:color w:val="5A6776"/>
                <w:sz w:val="24"/>
                <w:szCs w:val="24"/>
              </w:rPr>
              <w:b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7B62EA" w:rsidRPr="003007B5" w:rsidRDefault="00DA3AB2" w:rsidP="00353C1B">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w:t>
            </w:r>
            <w:r w:rsidR="00353C1B" w:rsidRPr="003007B5">
              <w:rPr>
                <w:rFonts w:ascii="inherit" w:eastAsia="Times New Roman" w:hAnsi="inherit" w:cs="Times New Roman"/>
                <w:b/>
                <w:bCs/>
                <w:color w:val="5A6776"/>
                <w:sz w:val="26"/>
                <w:szCs w:val="26"/>
              </w:rPr>
              <w:t xml:space="preserve">: </w:t>
            </w:r>
            <w:r w:rsidR="007B62EA" w:rsidRPr="003007B5">
              <w:rPr>
                <w:rFonts w:ascii="inherit" w:eastAsia="Times New Roman" w:hAnsi="inherit" w:cs="Times New Roman"/>
                <w:b/>
                <w:bCs/>
                <w:color w:val="5A6776"/>
                <w:sz w:val="26"/>
                <w:szCs w:val="26"/>
              </w:rPr>
              <w:t>Activity Theory and Medical Education: Foundations, ﬁndings and future perspectives</w:t>
            </w:r>
          </w:p>
          <w:p w:rsidR="007B62EA" w:rsidRPr="003007B5" w:rsidRDefault="007B62EA" w:rsidP="009D53B9">
            <w:pPr>
              <w:spacing w:after="0" w:line="240" w:lineRule="auto"/>
              <w:rPr>
                <w:rFonts w:ascii="inherit" w:eastAsia="Times New Roman" w:hAnsi="inherit" w:cs="Times New Roman"/>
                <w:color w:val="5A6776"/>
                <w:sz w:val="26"/>
                <w:szCs w:val="26"/>
              </w:rPr>
            </w:pPr>
            <w:r w:rsidRPr="001F4313">
              <w:rPr>
                <w:rFonts w:ascii="inherit" w:eastAsia="Times New Roman" w:hAnsi="inherit" w:cs="Times New Roman"/>
                <w:i/>
                <w:iCs/>
                <w:color w:val="5A6776"/>
                <w:sz w:val="24"/>
                <w:szCs w:val="24"/>
                <w:bdr w:val="none" w:sz="0" w:space="0" w:color="auto" w:frame="1"/>
              </w:rPr>
              <w:t>YrjöEngeström (The Center for Research on Activity, Development and Learning, University of Helsinki, Finland), Alan Bleakley (Faculty of Medicine and Dentistry, University of Plymouth, UK), Tim Dornan (The Queen’s University, Belfast, UK), Loes Meijer (Julius Center for Health Sciences and Primary Care, University Medical Centre Utrecht, the Netherlands), EevaPyörälä (Center for University Teaching and Learning, University of Helsinki, Finland)</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D2103F">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 xml:space="preserve">12:45تا </w:t>
            </w:r>
            <w:r w:rsidR="00430445">
              <w:rPr>
                <w:rFonts w:ascii="inherit" w:eastAsia="Times New Roman" w:hAnsi="inherit" w:cs="B Lotus" w:hint="cs"/>
                <w:color w:val="5A6776"/>
                <w:sz w:val="24"/>
                <w:szCs w:val="24"/>
                <w:rtl/>
              </w:rPr>
              <w:t>14:</w:t>
            </w:r>
            <w:r w:rsidR="00D2103F">
              <w:rPr>
                <w:rFonts w:ascii="inherit" w:eastAsia="Times New Roman" w:hAnsi="inherit" w:cs="B Lotus" w:hint="cs"/>
                <w:color w:val="5A6776"/>
                <w:sz w:val="24"/>
                <w:szCs w:val="24"/>
                <w:rtl/>
              </w:rPr>
              <w:t>30</w:t>
            </w:r>
          </w:p>
        </w:tc>
      </w:tr>
      <w:tr w:rsidR="00914A47" w:rsidRPr="00865A36" w:rsidTr="001F4313">
        <w:trPr>
          <w:trHeight w:val="409"/>
        </w:trPr>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1F4313">
            <w:pPr>
              <w:spacing w:after="0" w:line="240" w:lineRule="auto"/>
              <w:contextualSpacing/>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5D15FD" w:rsidP="001F4313">
            <w:pPr>
              <w:bidi/>
              <w:spacing w:after="0" w:line="240" w:lineRule="auto"/>
              <w:contextualSpacing/>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5B54EB" w:rsidP="001F4313">
            <w:pPr>
              <w:spacing w:after="0" w:line="240" w:lineRule="auto"/>
              <w:contextualSpacing/>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 xml:space="preserve">14:30 تا </w:t>
            </w:r>
            <w:r w:rsidR="00D2103F">
              <w:rPr>
                <w:rFonts w:ascii="inherit" w:eastAsia="Times New Roman" w:hAnsi="inherit" w:cs="B Lotus" w:hint="cs"/>
                <w:color w:val="5A6776"/>
                <w:sz w:val="24"/>
                <w:szCs w:val="24"/>
                <w:rtl/>
              </w:rPr>
              <w:t>14:50</w:t>
            </w:r>
          </w:p>
        </w:tc>
      </w:tr>
      <w:tr w:rsidR="005D15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5D15FD" w:rsidRPr="0033416F" w:rsidRDefault="0033416F" w:rsidP="0033416F">
            <w:pPr>
              <w:bidi/>
              <w:spacing w:after="0" w:line="240" w:lineRule="auto"/>
              <w:jc w:val="center"/>
              <w:rPr>
                <w:rFonts w:ascii="inherit" w:eastAsia="Times New Roman" w:hAnsi="inherit" w:cs="B Titr"/>
                <w:color w:val="FF0000"/>
                <w:sz w:val="24"/>
                <w:szCs w:val="24"/>
              </w:rPr>
            </w:pPr>
            <w:r>
              <w:rPr>
                <w:rFonts w:ascii="inherit" w:eastAsia="Times New Roman" w:hAnsi="inherit" w:cs="B Titr" w:hint="cs"/>
                <w:color w:val="FF0000"/>
                <w:sz w:val="24"/>
                <w:szCs w:val="24"/>
                <w:rtl/>
              </w:rPr>
              <w:t xml:space="preserve">پخش </w:t>
            </w:r>
            <w:r>
              <w:rPr>
                <w:rFonts w:ascii="inherit" w:eastAsia="Times New Roman" w:hAnsi="inherit" w:cs="B Titr" w:hint="cs"/>
                <w:color w:val="FF0000"/>
                <w:sz w:val="24"/>
                <w:szCs w:val="24"/>
                <w:rtl/>
                <w:lang w:bidi="fa-IR"/>
              </w:rPr>
              <w:t>آ</w:t>
            </w:r>
            <w:r w:rsidR="005D15FD" w:rsidRPr="0033416F">
              <w:rPr>
                <w:rFonts w:ascii="inherit" w:eastAsia="Times New Roman" w:hAnsi="inherit" w:cs="B Titr" w:hint="cs"/>
                <w:color w:val="FF0000"/>
                <w:sz w:val="24"/>
                <w:szCs w:val="24"/>
                <w:rtl/>
              </w:rPr>
              <w:t>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F4313" w:rsidRDefault="001F4313" w:rsidP="009D53B9">
            <w:pPr>
              <w:spacing w:after="0" w:line="240" w:lineRule="auto"/>
              <w:rPr>
                <w:rFonts w:ascii="inherit" w:eastAsia="Times New Roman" w:hAnsi="inherit" w:cs="Times New Roman"/>
                <w:b/>
                <w:bCs/>
                <w:color w:val="5A6776"/>
                <w:sz w:val="26"/>
                <w:szCs w:val="26"/>
                <w:rtl/>
              </w:rPr>
            </w:pPr>
            <w:r w:rsidRPr="001F4313">
              <w:rPr>
                <w:rFonts w:ascii="inherit" w:eastAsia="Times New Roman" w:hAnsi="inherit" w:cs="Times New Roman"/>
                <w:b/>
                <w:bCs/>
                <w:color w:val="5A6776"/>
                <w:sz w:val="26"/>
                <w:szCs w:val="26"/>
              </w:rPr>
              <w:t>Opening of AMEE 2019</w:t>
            </w:r>
          </w:p>
          <w:p w:rsidR="001F4313" w:rsidRPr="001F4313" w:rsidRDefault="001F4313" w:rsidP="009D53B9">
            <w:pPr>
              <w:spacing w:after="0" w:line="240" w:lineRule="auto"/>
              <w:rPr>
                <w:rFonts w:ascii="inherit" w:eastAsia="Times New Roman" w:hAnsi="inherit" w:cs="Times New Roman"/>
                <w:b/>
                <w:bCs/>
                <w:color w:val="5A6776"/>
                <w:rtl/>
              </w:rPr>
            </w:pPr>
          </w:p>
          <w:p w:rsidR="009D53B9" w:rsidRPr="003007B5" w:rsidRDefault="00F4096E" w:rsidP="009D53B9">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Plenary:</w:t>
            </w:r>
            <w:r w:rsidR="007B62EA" w:rsidRPr="003007B5">
              <w:rPr>
                <w:rFonts w:ascii="inherit" w:eastAsia="Times New Roman" w:hAnsi="inherit" w:cs="Times New Roman"/>
                <w:b/>
                <w:bCs/>
                <w:color w:val="5A6776"/>
                <w:sz w:val="26"/>
                <w:szCs w:val="26"/>
              </w:rPr>
              <w:t xml:space="preserve">Threshold Concepts and Troublesome Knowledge: a transformational approach to learning </w:t>
            </w:r>
          </w:p>
          <w:p w:rsidR="005D15FD" w:rsidRPr="003007B5" w:rsidRDefault="007B62EA" w:rsidP="00F4096E">
            <w:pPr>
              <w:spacing w:after="0" w:line="240" w:lineRule="auto"/>
              <w:rPr>
                <w:rFonts w:ascii="inherit" w:eastAsia="Times New Roman" w:hAnsi="inherit" w:cs="Times New Roman"/>
                <w:i/>
                <w:iCs/>
                <w:color w:val="5A6776"/>
                <w:sz w:val="26"/>
                <w:szCs w:val="26"/>
                <w:bdr w:val="none" w:sz="0" w:space="0" w:color="auto" w:frame="1"/>
                <w:rtl/>
              </w:rPr>
            </w:pPr>
            <w:r w:rsidRPr="001F4313">
              <w:rPr>
                <w:rFonts w:ascii="inherit" w:eastAsia="Times New Roman" w:hAnsi="inherit" w:cs="Times New Roman"/>
                <w:i/>
                <w:iCs/>
                <w:color w:val="5A6776"/>
                <w:sz w:val="24"/>
                <w:szCs w:val="24"/>
                <w:bdr w:val="none" w:sz="0" w:space="0" w:color="auto" w:frame="1"/>
              </w:rPr>
              <w:t>Ray Land (Emeritus Professor of Higher Education, Durham University, UK)</w:t>
            </w:r>
          </w:p>
        </w:tc>
        <w:tc>
          <w:tcPr>
            <w:tcW w:w="1418" w:type="dxa"/>
            <w:tcBorders>
              <w:top w:val="single" w:sz="6" w:space="0" w:color="CACACA"/>
              <w:left w:val="single" w:sz="6" w:space="0" w:color="CACACA"/>
              <w:bottom w:val="single" w:sz="6" w:space="0" w:color="CACACA"/>
              <w:right w:val="single" w:sz="6" w:space="0" w:color="CACACA"/>
            </w:tcBorders>
            <w:vAlign w:val="center"/>
          </w:tcPr>
          <w:p w:rsidR="005D15FD" w:rsidRDefault="00D2103F" w:rsidP="00D2103F">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14:50 تا 16:10</w:t>
            </w:r>
          </w:p>
        </w:tc>
      </w:tr>
      <w:tr w:rsidR="00D2103F"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D2103F" w:rsidRDefault="00D2103F" w:rsidP="00865A36">
            <w:pPr>
              <w:spacing w:after="0" w:line="240" w:lineRule="auto"/>
              <w:rPr>
                <w:rFonts w:ascii="inherit" w:eastAsia="Times New Roman" w:hAnsi="inherit" w:cs="B Titr"/>
                <w:color w:val="5A6776"/>
                <w:rtl/>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D2103F" w:rsidRPr="00D2103F" w:rsidRDefault="00D2103F" w:rsidP="00D2103F">
            <w:pPr>
              <w:bidi/>
              <w:spacing w:after="0" w:line="240" w:lineRule="auto"/>
              <w:rPr>
                <w:rFonts w:ascii="inherit" w:eastAsia="Times New Roman" w:hAnsi="inherit" w:cs="B Lotus"/>
                <w:color w:val="5A6776"/>
                <w:sz w:val="26"/>
                <w:szCs w:val="26"/>
              </w:rPr>
            </w:pPr>
            <w:r w:rsidRPr="00D2103F">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D2103F" w:rsidRDefault="00D2103F"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16:10 تا 16:30</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DA3AB2" w:rsidRPr="00865A36">
              <w:rPr>
                <w:rFonts w:ascii="inherit" w:eastAsia="Times New Roman" w:hAnsi="inherit" w:cs="Times New Roman"/>
                <w:color w:val="5A6776"/>
                <w:sz w:val="24"/>
                <w:szCs w:val="24"/>
              </w:rPr>
              <w:b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7B62EA" w:rsidRPr="003007B5" w:rsidRDefault="007B62EA" w:rsidP="00F4096E">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 xml:space="preserve">Symposium: Every way of seeing is a way of not </w:t>
            </w:r>
            <w:r w:rsidR="00327908" w:rsidRPr="003007B5">
              <w:rPr>
                <w:rFonts w:ascii="inherit" w:eastAsia="Times New Roman" w:hAnsi="inherit" w:cs="Times New Roman"/>
                <w:b/>
                <w:bCs/>
                <w:color w:val="5A6776"/>
                <w:sz w:val="26"/>
                <w:szCs w:val="26"/>
              </w:rPr>
              <w:t xml:space="preserve">seeing: Critical insights into </w:t>
            </w:r>
            <w:r w:rsidRPr="003007B5">
              <w:rPr>
                <w:rFonts w:ascii="inherit" w:eastAsia="Times New Roman" w:hAnsi="inherit" w:cs="Times New Roman"/>
                <w:b/>
                <w:bCs/>
                <w:color w:val="5A6776"/>
                <w:sz w:val="26"/>
                <w:szCs w:val="26"/>
              </w:rPr>
              <w:t>the blind spots of entrustment language</w:t>
            </w:r>
          </w:p>
          <w:p w:rsidR="007B62EA" w:rsidRPr="003007B5" w:rsidRDefault="007B62EA" w:rsidP="00327908">
            <w:pPr>
              <w:spacing w:after="0" w:line="240" w:lineRule="auto"/>
              <w:rPr>
                <w:rFonts w:ascii="inherit" w:eastAsia="Times New Roman" w:hAnsi="inherit" w:cs="Times New Roman"/>
                <w:color w:val="5A6776"/>
                <w:sz w:val="26"/>
                <w:szCs w:val="26"/>
              </w:rPr>
            </w:pPr>
            <w:r w:rsidRPr="001F4313">
              <w:rPr>
                <w:rFonts w:ascii="inherit" w:eastAsia="Times New Roman" w:hAnsi="inherit" w:cs="Times New Roman"/>
                <w:i/>
                <w:iCs/>
                <w:color w:val="5A6776"/>
                <w:sz w:val="24"/>
                <w:szCs w:val="24"/>
                <w:bdr w:val="none" w:sz="0" w:space="0" w:color="auto" w:frame="1"/>
              </w:rPr>
              <w:t>Daniel Schumacher (Cincinnati Children’s Hospital Medical Center, USA), Lorelei Lingard (Western University, Canada), Anneke van Enk (University of British Columbia, Canada), Karen Hauer (University of California, San Francisco, USA), Carol Carraccio (American Board of Pediatrics, USA), Olle ten Cate (Utrecht University, the Netherlands)</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D9297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16:30 تا 18</w:t>
            </w:r>
          </w:p>
        </w:tc>
      </w:tr>
      <w:tr w:rsidR="00914A47"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914A47" w:rsidP="00914A47">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F31271"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18 تا 18:30</w:t>
            </w:r>
          </w:p>
        </w:tc>
      </w:tr>
    </w:tbl>
    <w:p w:rsidR="00BD7A50" w:rsidRDefault="00BD7A50" w:rsidP="00327908">
      <w:pPr>
        <w:spacing w:after="0" w:line="240" w:lineRule="auto"/>
        <w:jc w:val="center"/>
        <w:textAlignment w:val="baseline"/>
        <w:rPr>
          <w:rFonts w:ascii="inherit" w:eastAsia="Times New Roman" w:hAnsi="inherit" w:cs="Helvetica"/>
          <w:b/>
          <w:bCs/>
          <w:color w:val="0066A4"/>
          <w:sz w:val="21"/>
          <w:szCs w:val="21"/>
          <w:bdr w:val="none" w:sz="0" w:space="0" w:color="auto" w:frame="1"/>
        </w:rPr>
      </w:pPr>
    </w:p>
    <w:p w:rsidR="00914A47" w:rsidRDefault="00BD7A50" w:rsidP="0006191E">
      <w:pPr>
        <w:jc w:val="center"/>
        <w:rPr>
          <w:rFonts w:ascii="inherit" w:eastAsia="Times New Roman" w:hAnsi="inherit" w:cs="B Titr"/>
          <w:b/>
          <w:bCs/>
          <w:color w:val="0066A4"/>
          <w:sz w:val="21"/>
          <w:szCs w:val="21"/>
          <w:bdr w:val="none" w:sz="0" w:space="0" w:color="auto" w:frame="1"/>
        </w:rPr>
      </w:pPr>
      <w:r>
        <w:rPr>
          <w:rFonts w:ascii="inherit" w:eastAsia="Times New Roman" w:hAnsi="inherit" w:cs="Helvetica"/>
          <w:b/>
          <w:bCs/>
          <w:color w:val="0066A4"/>
          <w:sz w:val="21"/>
          <w:szCs w:val="21"/>
          <w:bdr w:val="none" w:sz="0" w:space="0" w:color="auto" w:frame="1"/>
        </w:rPr>
        <w:br w:type="page"/>
      </w:r>
      <w:bookmarkStart w:id="0" w:name="_GoBack"/>
      <w:bookmarkEnd w:id="0"/>
      <w:r w:rsidR="00865A36" w:rsidRPr="00542C63">
        <w:rPr>
          <w:rFonts w:ascii="inherit" w:eastAsia="Times New Roman" w:hAnsi="inherit" w:cs="Helvetica"/>
          <w:b/>
          <w:bCs/>
          <w:color w:val="0066A4"/>
          <w:sz w:val="23"/>
          <w:bdr w:val="none" w:sz="0" w:space="0" w:color="auto" w:frame="1"/>
        </w:rPr>
        <w:lastRenderedPageBreak/>
        <w:t>Tuesday 2</w:t>
      </w:r>
      <w:r w:rsidR="00B26082" w:rsidRPr="00542C63">
        <w:rPr>
          <w:rFonts w:ascii="inherit" w:eastAsia="Times New Roman" w:hAnsi="inherit" w:cs="Helvetica"/>
          <w:b/>
          <w:bCs/>
          <w:color w:val="0066A4"/>
          <w:sz w:val="23"/>
          <w:bdr w:val="none" w:sz="0" w:space="0" w:color="auto" w:frame="1"/>
        </w:rPr>
        <w:t>7</w:t>
      </w:r>
      <w:r w:rsidR="00865A36" w:rsidRPr="00542C63">
        <w:rPr>
          <w:rFonts w:ascii="inherit" w:eastAsia="Times New Roman" w:hAnsi="inherit" w:cs="Helvetica"/>
          <w:b/>
          <w:bCs/>
          <w:color w:val="0066A4"/>
          <w:sz w:val="23"/>
          <w:bdr w:val="none" w:sz="0" w:space="0" w:color="auto" w:frame="1"/>
        </w:rPr>
        <w:t>th August</w:t>
      </w:r>
      <w:r w:rsidR="00397B4B" w:rsidRPr="00542C63">
        <w:rPr>
          <w:rFonts w:ascii="inherit" w:eastAsia="Times New Roman" w:hAnsi="inherit" w:cs="Helvetica"/>
          <w:b/>
          <w:bCs/>
          <w:color w:val="0066A4"/>
          <w:sz w:val="23"/>
          <w:bdr w:val="none" w:sz="0" w:space="0" w:color="auto" w:frame="1"/>
        </w:rPr>
        <w:t xml:space="preserve"> 2019</w:t>
      </w:r>
      <w:r w:rsidR="00683918" w:rsidRPr="00542C63">
        <w:rPr>
          <w:rFonts w:ascii="inherit" w:eastAsia="Times New Roman" w:hAnsi="inherit" w:cs="B Titr" w:hint="cs"/>
          <w:b/>
          <w:bCs/>
          <w:color w:val="0066A4"/>
          <w:sz w:val="21"/>
          <w:szCs w:val="21"/>
          <w:bdr w:val="none" w:sz="0" w:space="0" w:color="auto" w:frame="1"/>
          <w:rtl/>
        </w:rPr>
        <w:t>سه</w:t>
      </w:r>
      <w:r w:rsidR="00683918" w:rsidRPr="00683918">
        <w:rPr>
          <w:rFonts w:ascii="inherit" w:eastAsia="Times New Roman" w:hAnsi="inherit" w:cs="B Titr" w:hint="cs"/>
          <w:b/>
          <w:bCs/>
          <w:color w:val="0066A4"/>
          <w:sz w:val="21"/>
          <w:szCs w:val="21"/>
          <w:bdr w:val="none" w:sz="0" w:space="0" w:color="auto" w:frame="1"/>
          <w:rtl/>
        </w:rPr>
        <w:t xml:space="preserve"> شنبه </w:t>
      </w:r>
      <w:r w:rsidR="00B26082">
        <w:rPr>
          <w:rFonts w:ascii="inherit" w:eastAsia="Times New Roman" w:hAnsi="inherit" w:cs="B Titr" w:hint="cs"/>
          <w:b/>
          <w:bCs/>
          <w:color w:val="0066A4"/>
          <w:sz w:val="21"/>
          <w:szCs w:val="21"/>
          <w:bdr w:val="none" w:sz="0" w:space="0" w:color="auto" w:frame="1"/>
          <w:rtl/>
        </w:rPr>
        <w:t>5</w:t>
      </w:r>
      <w:r w:rsidR="00683918" w:rsidRPr="00683918">
        <w:rPr>
          <w:rFonts w:ascii="inherit" w:eastAsia="Times New Roman" w:hAnsi="inherit" w:cs="B Titr" w:hint="cs"/>
          <w:b/>
          <w:bCs/>
          <w:color w:val="0066A4"/>
          <w:sz w:val="21"/>
          <w:szCs w:val="21"/>
          <w:bdr w:val="none" w:sz="0" w:space="0" w:color="auto" w:frame="1"/>
          <w:rtl/>
        </w:rPr>
        <w:t xml:space="preserve"> شهریور 139</w:t>
      </w:r>
      <w:r w:rsidR="00B26082">
        <w:rPr>
          <w:rFonts w:ascii="inherit" w:eastAsia="Times New Roman" w:hAnsi="inherit" w:cs="B Titr" w:hint="cs"/>
          <w:b/>
          <w:bCs/>
          <w:color w:val="0066A4"/>
          <w:sz w:val="21"/>
          <w:szCs w:val="21"/>
          <w:bdr w:val="none" w:sz="0" w:space="0" w:color="auto" w:frame="1"/>
          <w:rtl/>
        </w:rPr>
        <w:t>8</w:t>
      </w:r>
    </w:p>
    <w:p w:rsidR="00392368" w:rsidRPr="00076E7A" w:rsidRDefault="00392368" w:rsidP="00914A47">
      <w:pPr>
        <w:spacing w:after="0" w:line="240" w:lineRule="auto"/>
        <w:jc w:val="center"/>
        <w:textAlignment w:val="baseline"/>
        <w:rPr>
          <w:rFonts w:ascii="inherit" w:eastAsia="Times New Roman" w:hAnsi="inherit" w:cs="B Titr"/>
          <w:b/>
          <w:bCs/>
          <w:color w:val="0066A4"/>
          <w:sz w:val="8"/>
          <w:szCs w:val="2"/>
          <w:bdr w:val="none" w:sz="0" w:space="0" w:color="auto" w:frame="1"/>
        </w:rPr>
      </w:pPr>
    </w:p>
    <w:tbl>
      <w:tblPr>
        <w:tblW w:w="10490" w:type="dxa"/>
        <w:tblInd w:w="-582" w:type="dxa"/>
        <w:tblCellMar>
          <w:left w:w="0" w:type="dxa"/>
          <w:right w:w="0" w:type="dxa"/>
        </w:tblCellMar>
        <w:tblLook w:val="04A0"/>
      </w:tblPr>
      <w:tblGrid>
        <w:gridCol w:w="1276"/>
        <w:gridCol w:w="7796"/>
        <w:gridCol w:w="1418"/>
      </w:tblGrid>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2A7393">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2F07FD"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327908" w:rsidRPr="003007B5" w:rsidRDefault="007B62EA" w:rsidP="00327908">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Plenary: A Call to Action: Patients as partners in healthcare professions education and practice</w:t>
            </w:r>
          </w:p>
          <w:p w:rsidR="007B62EA" w:rsidRPr="003007B5" w:rsidRDefault="007B62EA" w:rsidP="00327908">
            <w:pPr>
              <w:spacing w:after="0" w:line="240" w:lineRule="auto"/>
              <w:rPr>
                <w:rFonts w:ascii="inherit" w:eastAsia="Times New Roman" w:hAnsi="inherit" w:cs="Times New Roman"/>
                <w:i/>
                <w:iCs/>
                <w:color w:val="5A6776"/>
                <w:sz w:val="26"/>
                <w:szCs w:val="26"/>
                <w:bdr w:val="none" w:sz="0" w:space="0" w:color="auto" w:frame="1"/>
              </w:rPr>
            </w:pPr>
            <w:r w:rsidRPr="00137BD7">
              <w:rPr>
                <w:rFonts w:ascii="inherit" w:eastAsia="Times New Roman" w:hAnsi="inherit" w:cs="Times New Roman"/>
                <w:i/>
                <w:iCs/>
                <w:color w:val="5A6776"/>
                <w:sz w:val="24"/>
                <w:szCs w:val="24"/>
                <w:bdr w:val="none" w:sz="0" w:space="0" w:color="auto" w:frame="1"/>
              </w:rPr>
              <w:t>Susan E. Sheridan (Society to Improve Diagnosis in Medicine (SIDM), USA) and Suzanne Schrandt (Arthritis Foundation,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F31271" w:rsidP="00F8191A">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11 تا 11:</w:t>
            </w:r>
            <w:r w:rsidR="00F8191A">
              <w:rPr>
                <w:rFonts w:ascii="inherit" w:eastAsia="Times New Roman" w:hAnsi="inherit" w:cs="B Lotus" w:hint="cs"/>
                <w:color w:val="5A6776"/>
                <w:sz w:val="24"/>
                <w:szCs w:val="24"/>
                <w:rtl/>
              </w:rPr>
              <w:t>30</w:t>
            </w:r>
          </w:p>
        </w:tc>
      </w:tr>
      <w:tr w:rsidR="009132FC"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hideMark/>
          </w:tcPr>
          <w:p w:rsidR="009132FC" w:rsidRDefault="009132FC" w:rsidP="002A7393">
            <w:pPr>
              <w:bidi/>
            </w:pPr>
            <w:r w:rsidRPr="0035207C">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DE03E1" w:rsidRPr="003007B5" w:rsidRDefault="001F48D3" w:rsidP="00DE03E1">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AMEE Awards and Prizes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Miriam Friedman Ben-David New Educator Award</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 Fellows and Associate Fellows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Sino-Russian Educator Award</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AMEE-ESME Certiﬁcate in Medical Education Awards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 Specialist Certiﬁcate Award</w:t>
            </w:r>
          </w:p>
          <w:p w:rsidR="001F48D3"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MedEdPublish Best Paper Prize</w:t>
            </w:r>
          </w:p>
        </w:tc>
        <w:tc>
          <w:tcPr>
            <w:tcW w:w="1418" w:type="dxa"/>
            <w:tcBorders>
              <w:top w:val="single" w:sz="6" w:space="0" w:color="CACACA"/>
              <w:left w:val="single" w:sz="6" w:space="0" w:color="CACACA"/>
              <w:bottom w:val="single" w:sz="6" w:space="0" w:color="CACACA"/>
              <w:right w:val="single" w:sz="6" w:space="0" w:color="CACACA"/>
            </w:tcBorders>
            <w:vAlign w:val="center"/>
          </w:tcPr>
          <w:p w:rsidR="009132FC" w:rsidRPr="00EF4387" w:rsidRDefault="009132FC" w:rsidP="00946B36">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11:</w:t>
            </w:r>
            <w:r w:rsidR="00946B36">
              <w:rPr>
                <w:rFonts w:ascii="inherit" w:eastAsia="Times New Roman" w:hAnsi="inherit" w:cs="B Lotus" w:hint="cs"/>
                <w:color w:val="5A6776"/>
                <w:sz w:val="24"/>
                <w:szCs w:val="24"/>
                <w:rtl/>
              </w:rPr>
              <w:t>30</w:t>
            </w:r>
            <w:r w:rsidRPr="00EF4387">
              <w:rPr>
                <w:rFonts w:ascii="inherit" w:eastAsia="Times New Roman" w:hAnsi="inherit" w:cs="B Lotus" w:hint="cs"/>
                <w:color w:val="5A6776"/>
                <w:sz w:val="24"/>
                <w:szCs w:val="24"/>
                <w:rtl/>
              </w:rPr>
              <w:t xml:space="preserve"> تا 12:</w:t>
            </w:r>
            <w:r w:rsidR="00946B36">
              <w:rPr>
                <w:rFonts w:ascii="inherit" w:eastAsia="Times New Roman" w:hAnsi="inherit" w:cs="B Lotus" w:hint="cs"/>
                <w:color w:val="5A6776"/>
                <w:sz w:val="24"/>
                <w:szCs w:val="24"/>
                <w:rtl/>
              </w:rPr>
              <w:t>10</w:t>
            </w:r>
          </w:p>
        </w:tc>
      </w:tr>
      <w:tr w:rsidR="009132FC"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hideMark/>
          </w:tcPr>
          <w:p w:rsidR="009132FC" w:rsidRDefault="009132FC" w:rsidP="002A7393">
            <w:pPr>
              <w:bidi/>
            </w:pPr>
            <w:r w:rsidRPr="0035207C">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F48D3" w:rsidRPr="003007B5" w:rsidRDefault="001F48D3" w:rsidP="009132FC">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Invitation to Ottawa 2020 in Kuala Lumpur, Malaysia</w:t>
            </w:r>
          </w:p>
        </w:tc>
        <w:tc>
          <w:tcPr>
            <w:tcW w:w="1418" w:type="dxa"/>
            <w:tcBorders>
              <w:top w:val="single" w:sz="6" w:space="0" w:color="CACACA"/>
              <w:left w:val="single" w:sz="6" w:space="0" w:color="CACACA"/>
              <w:bottom w:val="single" w:sz="6" w:space="0" w:color="CACACA"/>
              <w:right w:val="single" w:sz="6" w:space="0" w:color="CACACA"/>
            </w:tcBorders>
            <w:vAlign w:val="center"/>
          </w:tcPr>
          <w:p w:rsidR="009132FC" w:rsidRPr="00EF4387" w:rsidRDefault="00946B36" w:rsidP="009132FC">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12:10 تا 12:15</w:t>
            </w:r>
          </w:p>
        </w:tc>
      </w:tr>
      <w:tr w:rsidR="0018004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180042" w:rsidRPr="00865A36" w:rsidRDefault="00180042"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80042" w:rsidRPr="003007B5" w:rsidRDefault="00EF4387" w:rsidP="00180042">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ناهار و 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180042" w:rsidRPr="00EF4387" w:rsidRDefault="00EF4387" w:rsidP="00EF4387">
            <w:pPr>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12:15 تا 12:45</w:t>
            </w:r>
          </w:p>
        </w:tc>
      </w:tr>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A860CE">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CF4AAF" w:rsidRPr="003007B5" w:rsidRDefault="001F48D3" w:rsidP="00CF4AAF">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Expanding the role of patients as partners in education</w:t>
            </w:r>
          </w:p>
          <w:p w:rsidR="001F48D3" w:rsidRPr="003007B5" w:rsidRDefault="001F48D3" w:rsidP="00CF4AAF">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i/>
                <w:iCs/>
                <w:color w:val="5A6776"/>
                <w:sz w:val="26"/>
                <w:szCs w:val="26"/>
                <w:bdr w:val="none" w:sz="0" w:space="0" w:color="auto" w:frame="1"/>
              </w:rPr>
              <w:t>Gerard Flaherty (National University of Ireland Galway, Ireland), Robina Shah (University of Manchester, UK), SubhaRamani (Harvard Medical School, USA), Neil Johnson (National Institute for Preventive Cardiology, Ireland), Jools Symons (University of Leeds, UK)</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EF4387" w:rsidP="00EF4387">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12:45 تا 14:30</w:t>
            </w:r>
          </w:p>
        </w:tc>
      </w:tr>
      <w:tr w:rsidR="00914A47"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644254" w:rsidP="00914A47">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EF4387" w:rsidRDefault="00EF4387" w:rsidP="00587593">
            <w:pPr>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 xml:space="preserve">14:30 تا </w:t>
            </w:r>
            <w:r w:rsidR="00587593">
              <w:rPr>
                <w:rFonts w:ascii="inherit" w:eastAsia="Times New Roman" w:hAnsi="inherit" w:cs="B Lotus" w:hint="cs"/>
                <w:color w:val="5A6776"/>
                <w:sz w:val="24"/>
                <w:szCs w:val="24"/>
                <w:rtl/>
              </w:rPr>
              <w:t>15</w:t>
            </w:r>
          </w:p>
        </w:tc>
      </w:tr>
      <w:tr w:rsidR="00587593"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587593" w:rsidRPr="009132FC" w:rsidRDefault="00587593" w:rsidP="009132FC">
            <w:pPr>
              <w:bidi/>
              <w:spacing w:after="0" w:line="240" w:lineRule="auto"/>
              <w:jc w:val="center"/>
              <w:rPr>
                <w:rFonts w:ascii="inherit" w:eastAsia="Times New Roman" w:hAnsi="inherit" w:cs="B Titr"/>
                <w:color w:val="5A6776"/>
                <w:sz w:val="24"/>
                <w:szCs w:val="24"/>
              </w:rPr>
            </w:pPr>
            <w:r w:rsidRPr="009213B0">
              <w:rPr>
                <w:rFonts w:ascii="inherit" w:eastAsia="Times New Roman" w:hAnsi="inherit" w:cs="B Titr" w:hint="cs"/>
                <w:color w:val="FF0000"/>
                <w:sz w:val="24"/>
                <w:szCs w:val="24"/>
                <w:rtl/>
              </w:rPr>
              <w:t>پخش آفلاین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37BD7" w:rsidRDefault="007B62EA" w:rsidP="00137BD7">
            <w:pPr>
              <w:spacing w:after="0" w:line="240" w:lineRule="auto"/>
              <w:rPr>
                <w:rFonts w:ascii="inherit" w:eastAsia="Times New Roman" w:hAnsi="inherit" w:cs="Times New Roman"/>
                <w:b/>
                <w:bCs/>
                <w:color w:val="5A6776"/>
                <w:sz w:val="26"/>
                <w:szCs w:val="26"/>
                <w:rtl/>
              </w:rPr>
            </w:pPr>
            <w:r w:rsidRPr="003007B5">
              <w:rPr>
                <w:rFonts w:ascii="inherit" w:eastAsia="Times New Roman" w:hAnsi="inherit" w:cs="Times New Roman"/>
                <w:b/>
                <w:bCs/>
                <w:color w:val="5A6776"/>
                <w:sz w:val="26"/>
                <w:szCs w:val="26"/>
              </w:rPr>
              <w:t>Symposium: Transition from Surgical Training to Surgical Practice: Challenges, opportunities and innovation</w:t>
            </w:r>
          </w:p>
          <w:p w:rsidR="007B62EA" w:rsidRPr="003007B5" w:rsidRDefault="007B62EA" w:rsidP="00F70B85">
            <w:pPr>
              <w:spacing w:after="0" w:line="240" w:lineRule="auto"/>
              <w:rPr>
                <w:rFonts w:ascii="inherit" w:eastAsia="Times New Roman" w:hAnsi="inherit" w:cs="Times New Roman"/>
                <w:color w:val="5A6776"/>
                <w:sz w:val="26"/>
                <w:szCs w:val="26"/>
                <w:rtl/>
              </w:rPr>
            </w:pPr>
            <w:r w:rsidRPr="00137BD7">
              <w:rPr>
                <w:rFonts w:ascii="inherit" w:eastAsia="Times New Roman" w:hAnsi="inherit" w:cs="Times New Roman"/>
                <w:i/>
                <w:iCs/>
                <w:color w:val="5A6776"/>
                <w:sz w:val="24"/>
                <w:szCs w:val="24"/>
              </w:rPr>
              <w:t>Moderator: AjitSachdeva (American College of Surgeons,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587593" w:rsidRPr="00EF4387" w:rsidRDefault="00587593" w:rsidP="00EF4387">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15 تا 16:30</w:t>
            </w:r>
          </w:p>
        </w:tc>
      </w:tr>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4A4B8D" w:rsidRPr="003007B5" w:rsidRDefault="001F48D3" w:rsidP="004A4B8D">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Universal Health Education Coverage - Health and education for the global community</w:t>
            </w:r>
          </w:p>
          <w:p w:rsidR="001F48D3" w:rsidRPr="003007B5" w:rsidRDefault="001F48D3" w:rsidP="004A4B8D">
            <w:pPr>
              <w:spacing w:after="0" w:line="240" w:lineRule="auto"/>
              <w:rPr>
                <w:rFonts w:ascii="inherit" w:eastAsia="Times New Roman" w:hAnsi="inherit" w:cs="Times New Roman"/>
                <w:color w:val="5A6776"/>
                <w:sz w:val="26"/>
                <w:szCs w:val="26"/>
              </w:rPr>
            </w:pPr>
            <w:r w:rsidRPr="00137BD7">
              <w:rPr>
                <w:rFonts w:ascii="inherit" w:eastAsia="Times New Roman" w:hAnsi="inherit" w:cs="Times New Roman"/>
                <w:i/>
                <w:iCs/>
                <w:color w:val="5A6776"/>
                <w:sz w:val="24"/>
                <w:szCs w:val="24"/>
                <w:bdr w:val="none" w:sz="0" w:space="0" w:color="auto" w:frame="1"/>
              </w:rPr>
              <w:t>Nick Bass (East London NHS Foundation Trust, London, UK), JibrilHanduleh (Amoud University, Borama, Somaliland), Ming-Jung Ho (Georgetown University, Washington DC, USA), RutiStashefsky-Margalit (Technion, Haifa, Israel), Manuel Mendes Costa (University of Minho, Braga, Portugal)</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EF4387" w:rsidP="00EF4387">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16:30 تا 18</w:t>
            </w:r>
          </w:p>
        </w:tc>
      </w:tr>
      <w:tr w:rsidR="00914A47" w:rsidRPr="000B4132"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0B4132" w:rsidRDefault="00914A47" w:rsidP="000B4132">
            <w:pPr>
              <w:bidi/>
              <w:spacing w:after="0" w:line="240" w:lineRule="auto"/>
              <w:rPr>
                <w:rFonts w:ascii="inherit" w:eastAsia="Times New Roman" w:hAnsi="inherit" w:cs="B Lotus"/>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4D3BDB" w:rsidP="004D3BDB">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EF4387" w:rsidRDefault="00EF4387" w:rsidP="000B4132">
            <w:pPr>
              <w:bidi/>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18 تا 18:30</w:t>
            </w:r>
          </w:p>
        </w:tc>
      </w:tr>
    </w:tbl>
    <w:p w:rsidR="004D3BDB" w:rsidRDefault="00865A36" w:rsidP="00D27542">
      <w:pPr>
        <w:bidi/>
        <w:spacing w:after="0" w:line="240" w:lineRule="auto"/>
        <w:rPr>
          <w:rFonts w:ascii="inherit" w:eastAsia="Times New Roman" w:hAnsi="inherit" w:cs="Helvetica"/>
          <w:b/>
          <w:bCs/>
          <w:color w:val="0066A4"/>
          <w:sz w:val="21"/>
          <w:szCs w:val="21"/>
          <w:bdr w:val="none" w:sz="0" w:space="0" w:color="auto" w:frame="1"/>
          <w:rtl/>
        </w:rPr>
      </w:pPr>
      <w:r w:rsidRPr="00865A36">
        <w:rPr>
          <w:rFonts w:ascii="inherit" w:eastAsia="Times New Roman" w:hAnsi="inherit" w:cs="B Lotus"/>
          <w:color w:val="5A6776"/>
          <w:sz w:val="24"/>
          <w:szCs w:val="24"/>
        </w:rPr>
        <w:t> </w:t>
      </w:r>
    </w:p>
    <w:p w:rsidR="00BD7A50" w:rsidRDefault="00BD7A50">
      <w:pPr>
        <w:rPr>
          <w:rFonts w:ascii="inherit" w:eastAsia="Times New Roman" w:hAnsi="inherit" w:cs="Helvetica"/>
          <w:b/>
          <w:bCs/>
          <w:color w:val="0066A4"/>
          <w:sz w:val="21"/>
          <w:szCs w:val="21"/>
          <w:bdr w:val="none" w:sz="0" w:space="0" w:color="auto" w:frame="1"/>
        </w:rPr>
      </w:pPr>
      <w:r>
        <w:rPr>
          <w:rFonts w:ascii="inherit" w:eastAsia="Times New Roman" w:hAnsi="inherit" w:cs="Helvetica"/>
          <w:b/>
          <w:bCs/>
          <w:color w:val="0066A4"/>
          <w:sz w:val="21"/>
          <w:szCs w:val="21"/>
          <w:bdr w:val="none" w:sz="0" w:space="0" w:color="auto" w:frame="1"/>
        </w:rPr>
        <w:br w:type="page"/>
      </w:r>
    </w:p>
    <w:p w:rsidR="00865A36" w:rsidRDefault="00865A36" w:rsidP="00076E7A">
      <w:pPr>
        <w:jc w:val="center"/>
        <w:rPr>
          <w:rFonts w:ascii="inherit" w:eastAsia="Times New Roman" w:hAnsi="inherit" w:cs="B Titr"/>
          <w:b/>
          <w:bCs/>
          <w:color w:val="0066A4"/>
          <w:sz w:val="21"/>
          <w:szCs w:val="21"/>
          <w:bdr w:val="none" w:sz="0" w:space="0" w:color="auto" w:frame="1"/>
          <w:rtl/>
        </w:rPr>
      </w:pPr>
      <w:r w:rsidRPr="00076E7A">
        <w:rPr>
          <w:rFonts w:ascii="inherit" w:eastAsia="Times New Roman" w:hAnsi="inherit" w:cs="B Titr"/>
          <w:b/>
          <w:bCs/>
          <w:color w:val="0066A4"/>
          <w:sz w:val="21"/>
          <w:szCs w:val="21"/>
          <w:bdr w:val="none" w:sz="0" w:space="0" w:color="auto" w:frame="1"/>
        </w:rPr>
        <w:lastRenderedPageBreak/>
        <w:t>Wednesday 2</w:t>
      </w:r>
      <w:r w:rsidR="00B26082" w:rsidRPr="00076E7A">
        <w:rPr>
          <w:rFonts w:ascii="inherit" w:eastAsia="Times New Roman" w:hAnsi="inherit" w:cs="B Titr"/>
          <w:b/>
          <w:bCs/>
          <w:color w:val="0066A4"/>
          <w:sz w:val="21"/>
          <w:szCs w:val="21"/>
          <w:bdr w:val="none" w:sz="0" w:space="0" w:color="auto" w:frame="1"/>
        </w:rPr>
        <w:t>8</w:t>
      </w:r>
      <w:r w:rsidRPr="00076E7A">
        <w:rPr>
          <w:rFonts w:ascii="inherit" w:eastAsia="Times New Roman" w:hAnsi="inherit" w:cs="B Titr"/>
          <w:b/>
          <w:bCs/>
          <w:color w:val="0066A4"/>
          <w:sz w:val="21"/>
          <w:szCs w:val="21"/>
          <w:bdr w:val="none" w:sz="0" w:space="0" w:color="auto" w:frame="1"/>
        </w:rPr>
        <w:t>th August</w:t>
      </w:r>
      <w:r w:rsidR="00365F7B" w:rsidRPr="00076E7A">
        <w:rPr>
          <w:rFonts w:ascii="inherit" w:eastAsia="Times New Roman" w:hAnsi="inherit" w:cs="B Titr"/>
          <w:b/>
          <w:bCs/>
          <w:color w:val="0066A4"/>
          <w:sz w:val="21"/>
          <w:szCs w:val="21"/>
          <w:bdr w:val="none" w:sz="0" w:space="0" w:color="auto" w:frame="1"/>
        </w:rPr>
        <w:t xml:space="preserve"> 2019</w:t>
      </w:r>
      <w:r w:rsidR="00F10317" w:rsidRPr="00F10317">
        <w:rPr>
          <w:rFonts w:ascii="inherit" w:eastAsia="Times New Roman" w:hAnsi="inherit" w:cs="B Titr" w:hint="cs"/>
          <w:b/>
          <w:bCs/>
          <w:color w:val="0066A4"/>
          <w:sz w:val="21"/>
          <w:szCs w:val="21"/>
          <w:bdr w:val="none" w:sz="0" w:space="0" w:color="auto" w:frame="1"/>
          <w:rtl/>
        </w:rPr>
        <w:t xml:space="preserve">چهارشنبه </w:t>
      </w:r>
      <w:r w:rsidR="00B26082">
        <w:rPr>
          <w:rFonts w:ascii="inherit" w:eastAsia="Times New Roman" w:hAnsi="inherit" w:cs="B Titr" w:hint="cs"/>
          <w:b/>
          <w:bCs/>
          <w:color w:val="0066A4"/>
          <w:sz w:val="21"/>
          <w:szCs w:val="21"/>
          <w:bdr w:val="none" w:sz="0" w:space="0" w:color="auto" w:frame="1"/>
          <w:rtl/>
        </w:rPr>
        <w:t>6</w:t>
      </w:r>
      <w:r w:rsidR="00F10317" w:rsidRPr="00F10317">
        <w:rPr>
          <w:rFonts w:ascii="inherit" w:eastAsia="Times New Roman" w:hAnsi="inherit" w:cs="B Titr" w:hint="cs"/>
          <w:b/>
          <w:bCs/>
          <w:color w:val="0066A4"/>
          <w:sz w:val="21"/>
          <w:szCs w:val="21"/>
          <w:bdr w:val="none" w:sz="0" w:space="0" w:color="auto" w:frame="1"/>
          <w:rtl/>
        </w:rPr>
        <w:t xml:space="preserve"> شهریور 139</w:t>
      </w:r>
      <w:r w:rsidR="00B26082">
        <w:rPr>
          <w:rFonts w:ascii="inherit" w:eastAsia="Times New Roman" w:hAnsi="inherit" w:cs="B Titr" w:hint="cs"/>
          <w:b/>
          <w:bCs/>
          <w:color w:val="0066A4"/>
          <w:sz w:val="21"/>
          <w:szCs w:val="21"/>
          <w:bdr w:val="none" w:sz="0" w:space="0" w:color="auto" w:frame="1"/>
          <w:rtl/>
        </w:rPr>
        <w:t>8</w:t>
      </w:r>
    </w:p>
    <w:p w:rsidR="004D3BDB" w:rsidRPr="00076E7A" w:rsidRDefault="004D3BDB" w:rsidP="00F10317">
      <w:pPr>
        <w:spacing w:after="0" w:line="240" w:lineRule="auto"/>
        <w:jc w:val="center"/>
        <w:textAlignment w:val="baseline"/>
        <w:rPr>
          <w:rFonts w:ascii="Helvetica" w:eastAsia="Times New Roman" w:hAnsi="Helvetica" w:cs="Helvetica"/>
          <w:color w:val="0066A4"/>
          <w:sz w:val="2"/>
          <w:szCs w:val="2"/>
        </w:rPr>
      </w:pPr>
    </w:p>
    <w:tbl>
      <w:tblPr>
        <w:tblW w:w="10490" w:type="dxa"/>
        <w:tblInd w:w="-582" w:type="dxa"/>
        <w:tblCellMar>
          <w:left w:w="0" w:type="dxa"/>
          <w:right w:w="0" w:type="dxa"/>
        </w:tblCellMar>
        <w:tblLook w:val="04A0"/>
      </w:tblPr>
      <w:tblGrid>
        <w:gridCol w:w="1276"/>
        <w:gridCol w:w="7796"/>
        <w:gridCol w:w="1418"/>
      </w:tblGrid>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Default="004E1D7E" w:rsidP="00F6098E">
            <w:pPr>
              <w:bidi/>
              <w:spacing w:after="0" w:line="240" w:lineRule="auto"/>
              <w:rPr>
                <w:rFonts w:ascii="inherit" w:eastAsia="Times New Roman" w:hAnsi="inherit" w:cs="B Titr"/>
                <w:color w:val="5A6776"/>
                <w:rtl/>
              </w:rPr>
            </w:pPr>
            <w:r w:rsidRPr="00F6098E">
              <w:rPr>
                <w:rFonts w:ascii="inherit" w:eastAsia="Times New Roman" w:hAnsi="inherit" w:cs="B Titr" w:hint="cs"/>
                <w:color w:val="FF0000"/>
                <w:rtl/>
              </w:rPr>
              <w:t>پخش آفلاین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F48D3" w:rsidRPr="003007B5" w:rsidRDefault="001F48D3" w:rsidP="00F32295">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b/>
                <w:bCs/>
                <w:color w:val="5A6776"/>
                <w:sz w:val="26"/>
                <w:szCs w:val="26"/>
              </w:rPr>
              <w:t>Symposium: Embracing CPD diversity. Bridging gaps!</w:t>
            </w:r>
            <w:r w:rsidRPr="00137BD7">
              <w:rPr>
                <w:rFonts w:ascii="inherit" w:eastAsia="Times New Roman" w:hAnsi="inherit" w:cs="Times New Roman"/>
                <w:i/>
                <w:iCs/>
                <w:color w:val="5A6776"/>
                <w:sz w:val="24"/>
                <w:szCs w:val="24"/>
                <w:bdr w:val="none" w:sz="0" w:space="0" w:color="auto" w:frame="1"/>
              </w:rPr>
              <w:t xml:space="preserve"> (Organised by the AMEE CPD Committee) Lawrence Sherman (The Academy for Global Interprofessional Learning and Education (AGILE), USA), Dave Davis (Center for Outcomes and Research in Education (CORE), Mohammed Bin Rashid University of Medicine and Health Sciences, Dubai, UAE), CPD representatives from around the world, reﬂecting global diversity, Helena Filipe (Faculty of Medicine, University of Lisbon, Portugal) (Discussant)</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9 تا 10:30</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Default="004E1D7E" w:rsidP="004E1D7E">
            <w:pPr>
              <w:spacing w:after="0" w:line="240" w:lineRule="auto"/>
              <w:rPr>
                <w:rFonts w:ascii="inherit" w:eastAsia="Times New Roman" w:hAnsi="inherit" w:cs="B Titr"/>
                <w:color w:val="5A6776"/>
                <w:rtl/>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4E1D7E" w:rsidRPr="003007B5" w:rsidRDefault="004E1D7E" w:rsidP="004E1D7E">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10:30 تا 11</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FC35C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232C4A" w:rsidRPr="003007B5" w:rsidRDefault="001F48D3" w:rsidP="00232C4A">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Achieving Practice Change through Outcomes Based CPD</w:t>
            </w:r>
          </w:p>
          <w:p w:rsidR="001F48D3" w:rsidRPr="003007B5" w:rsidRDefault="001F48D3" w:rsidP="00232C4A">
            <w:pPr>
              <w:spacing w:after="0" w:line="240" w:lineRule="auto"/>
              <w:rPr>
                <w:rFonts w:ascii="inherit" w:eastAsia="Times New Roman" w:hAnsi="inherit" w:cs="Times New Roman"/>
                <w:color w:val="5A6776"/>
                <w:sz w:val="26"/>
                <w:szCs w:val="26"/>
              </w:rPr>
            </w:pPr>
            <w:r w:rsidRPr="00137BD7">
              <w:rPr>
                <w:rFonts w:ascii="inherit" w:eastAsia="Times New Roman" w:hAnsi="inherit" w:cs="Times New Roman"/>
                <w:i/>
                <w:iCs/>
                <w:color w:val="5A6776"/>
                <w:sz w:val="24"/>
                <w:szCs w:val="24"/>
                <w:bdr w:val="none" w:sz="0" w:space="0" w:color="auto" w:frame="1"/>
              </w:rPr>
              <w:t>Betsy White Williams (University of Kansas School of Medicine, Professional Renewal Center®,  USA), Mary Turco (Center for Learning and Professional Development, Dartmouth-Hitchcock  and Geisel School of Medicine, Lebanon USA), David Davis (Mohammed Bin Rashid University  of Medicine and Health Sciences, Dubai, United Arab Emirates), David Wiljer (Education  Technology Innovation, University Health Network; Department of Psychiatry, University of  Toronto, Canada), Helena Filipe (Faculty of Medicine, University of Lisbon, Portugal), Mila Kostic (Penn Medicine, USA), Sanjeev Sockalingham (Centre for Addiction and Mental Health, Department of Psychiatry, University of Toronto, Canada)</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D9297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11 تا 12:45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Pr="00865A36" w:rsidRDefault="004E1D7E" w:rsidP="004E1D7E">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4E1D7E" w:rsidRPr="003007B5" w:rsidRDefault="005D2916" w:rsidP="005D2916">
            <w:pPr>
              <w:bidi/>
              <w:spacing w:after="0" w:line="240" w:lineRule="auto"/>
              <w:rPr>
                <w:rFonts w:ascii="inherit" w:eastAsia="Times New Roman" w:hAnsi="inherit" w:cs="Times New Roman"/>
                <w:color w:val="5A6776"/>
                <w:sz w:val="26"/>
                <w:szCs w:val="26"/>
              </w:rPr>
            </w:pPr>
            <w:r>
              <w:rPr>
                <w:rFonts w:ascii="inherit" w:eastAsia="Times New Roman" w:hAnsi="inherit" w:cs="B Lotus" w:hint="cs"/>
                <w:color w:val="5A6776"/>
                <w:sz w:val="26"/>
                <w:szCs w:val="26"/>
                <w:rtl/>
              </w:rPr>
              <w:t xml:space="preserve">ناهار و نماز </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12:45 تا 13:15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FC35C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5389D" w:rsidRPr="003007B5" w:rsidRDefault="0015389D" w:rsidP="0015389D">
            <w:pPr>
              <w:spacing w:after="0" w:line="240" w:lineRule="auto"/>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PechaKucha™ Presentations</w:t>
            </w:r>
          </w:p>
          <w:p w:rsidR="0015389D" w:rsidRPr="005F16BB" w:rsidRDefault="0015389D" w:rsidP="0015389D">
            <w:pPr>
              <w:spacing w:after="0" w:line="240" w:lineRule="auto"/>
              <w:textAlignment w:val="baseline"/>
              <w:rPr>
                <w:rFonts w:ascii="inherit" w:eastAsia="Times New Roman" w:hAnsi="inherit" w:cs="Times New Roman"/>
                <w:i/>
                <w:iCs/>
                <w:color w:val="5A6776"/>
                <w:sz w:val="18"/>
                <w:szCs w:val="18"/>
                <w:bdr w:val="none" w:sz="0" w:space="0" w:color="auto" w:frame="1"/>
              </w:rPr>
            </w:pP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i/>
                <w:i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crossroads of residency: The present tough decisions of a young doctor</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Agostinho Sousa (European Junior Doctors)</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 xml:space="preserve">The values we teach </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FrederikeBooke (IFMSA Liaison Officer for Sexual and Reproductive Health including HIV/ AIDS, Germany)</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Health literacy and medical students</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Beatriz Atienza Carbonell (Medical Education Director, European Medical Students Association, Spain)</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Creating the future workforce</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Jennene Greenhill (Flinders Rural Health South Australia, Flinders University College of Medicine and Public Health, Australia)</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Crisis of PGME: The World Needs More Direct Observation</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Jason Frank (Royal College of Physicians and Surgeons of Canada)</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Thinking Sidecar: Five Thoughts on Machine Learning, Medicine, and Future Physicians</w:t>
            </w:r>
          </w:p>
          <w:p w:rsidR="004E1D7E" w:rsidRPr="003007B5" w:rsidRDefault="0015389D" w:rsidP="0015389D">
            <w:pPr>
              <w:spacing w:after="0" w:line="240" w:lineRule="auto"/>
              <w:ind w:left="241"/>
              <w:textAlignment w:val="baseline"/>
              <w:rPr>
                <w:rFonts w:ascii="inherit" w:eastAsia="Times New Roman" w:hAnsi="inherit" w:cs="Times New Roman"/>
                <w:i/>
                <w:iCs/>
                <w:color w:val="5A6776"/>
                <w:sz w:val="26"/>
                <w:szCs w:val="26"/>
                <w:bdr w:val="none" w:sz="0" w:space="0" w:color="auto" w:frame="1"/>
              </w:rPr>
            </w:pPr>
            <w:r w:rsidRPr="00137BD7">
              <w:rPr>
                <w:rFonts w:ascii="inherit" w:eastAsia="Times New Roman" w:hAnsi="inherit" w:cs="Times New Roman"/>
                <w:i/>
                <w:iCs/>
                <w:color w:val="5A6776"/>
                <w:sz w:val="24"/>
                <w:szCs w:val="24"/>
                <w:bdr w:val="none" w:sz="0" w:space="0" w:color="auto" w:frame="1"/>
              </w:rPr>
              <w:t>Ruben R. Puentedura (Hippasus,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5C0C9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 xml:space="preserve">13:15 تا </w:t>
            </w:r>
            <w:r w:rsidR="009C5035">
              <w:rPr>
                <w:rFonts w:ascii="inherit" w:eastAsia="Times New Roman" w:hAnsi="inherit" w:cs="B Lotus" w:hint="cs"/>
                <w:color w:val="5A6776"/>
                <w:sz w:val="24"/>
                <w:szCs w:val="24"/>
                <w:rtl/>
              </w:rPr>
              <w:t>14:</w:t>
            </w:r>
            <w:r w:rsidR="005C0C96">
              <w:rPr>
                <w:rFonts w:ascii="inherit" w:eastAsia="Times New Roman" w:hAnsi="inherit" w:cs="B Lotus" w:hint="cs"/>
                <w:color w:val="5A6776"/>
                <w:sz w:val="24"/>
                <w:szCs w:val="24"/>
                <w:rtl/>
              </w:rPr>
              <w:t>05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860DD0">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lastRenderedPageBreak/>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F48D3" w:rsidRPr="003007B5" w:rsidRDefault="001F48D3" w:rsidP="002A4345">
            <w:pPr>
              <w:spacing w:after="0" w:line="240" w:lineRule="auto"/>
              <w:textAlignment w:val="baseline"/>
              <w:rPr>
                <w:rFonts w:ascii="inherit" w:eastAsia="Times New Roman" w:hAnsi="inherit" w:cs="Times New Roman"/>
                <w:color w:val="5A6776"/>
                <w:sz w:val="26"/>
                <w:szCs w:val="26"/>
              </w:rPr>
            </w:pPr>
            <w:r w:rsidRPr="003007B5">
              <w:rPr>
                <w:rFonts w:ascii="inherit" w:eastAsia="Times New Roman" w:hAnsi="inherit" w:cs="Times New Roman"/>
                <w:b/>
                <w:bCs/>
                <w:color w:val="5A6776"/>
                <w:sz w:val="26"/>
                <w:szCs w:val="26"/>
                <w:bdr w:val="none" w:sz="0" w:space="0" w:color="auto" w:frame="1"/>
              </w:rPr>
              <w:t>Plenary: ICAP: How to Promote Deeper Learning by Engaging Students Constructively and Co-constructively</w:t>
            </w:r>
            <w:r w:rsidRPr="00137BD7">
              <w:rPr>
                <w:rFonts w:ascii="inherit" w:eastAsia="Times New Roman" w:hAnsi="inherit" w:cs="Times New Roman"/>
                <w:i/>
                <w:iCs/>
                <w:color w:val="5A6776"/>
                <w:sz w:val="24"/>
                <w:szCs w:val="24"/>
                <w:bdr w:val="none" w:sz="0" w:space="0" w:color="auto" w:frame="1"/>
              </w:rPr>
              <w:t xml:space="preserve">Michelene Chi (Arizona State University, USA) ICAP is a theory of active learning that differentiates students’engagement based on their overt behaviors and the products they generate. ICAP postulates that Interactive engagement, demonstrated by co-constructive collaborative behaviors, is superior for learning than constructive engagement, indicated by generative behaviors. Both kinds of engagement exceed the beneﬁts of Active or Passive engagement, marked by manipulative and attentive behaviors, respectively. </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31640" w:rsidP="002D22F7">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14:05 تا 14:5</w:t>
            </w:r>
            <w:r w:rsidR="002D22F7">
              <w:rPr>
                <w:rFonts w:ascii="inherit" w:eastAsia="Times New Roman" w:hAnsi="inherit" w:cs="B Lotus" w:hint="cs"/>
                <w:color w:val="5A6776"/>
                <w:sz w:val="24"/>
                <w:szCs w:val="24"/>
                <w:rtl/>
              </w:rPr>
              <w:t>0</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0B04B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860DD0" w:rsidRPr="003007B5" w:rsidRDefault="001F48D3" w:rsidP="00EC0C6B">
            <w:pPr>
              <w:spacing w:after="0" w:line="240" w:lineRule="auto"/>
              <w:rPr>
                <w:rFonts w:ascii="inherit" w:eastAsia="Times New Roman" w:hAnsi="inherit" w:cs="Times New Roman"/>
                <w:color w:val="5A6776"/>
                <w:sz w:val="26"/>
                <w:szCs w:val="26"/>
                <w:rtl/>
              </w:rPr>
            </w:pPr>
            <w:r w:rsidRPr="003007B5">
              <w:rPr>
                <w:rFonts w:ascii="inherit" w:eastAsia="Times New Roman" w:hAnsi="inherit" w:cs="Times New Roman"/>
                <w:color w:val="5A6776"/>
                <w:sz w:val="26"/>
                <w:szCs w:val="26"/>
              </w:rPr>
              <w:t>Announcement of AMEE Conference Prizes</w:t>
            </w:r>
          </w:p>
          <w:p w:rsidR="00860DD0" w:rsidRPr="003007B5" w:rsidRDefault="00860DD0" w:rsidP="00EC0C6B">
            <w:pPr>
              <w:spacing w:after="0" w:line="240" w:lineRule="auto"/>
              <w:rPr>
                <w:rFonts w:ascii="inherit" w:eastAsia="Times New Roman" w:hAnsi="inherit" w:cs="Times New Roman"/>
                <w:color w:val="5A6776"/>
                <w:sz w:val="26"/>
                <w:szCs w:val="26"/>
                <w:rtl/>
              </w:rPr>
            </w:pPr>
            <w:r w:rsidRPr="003007B5">
              <w:rPr>
                <w:rFonts w:ascii="inherit" w:eastAsia="Times New Roman" w:hAnsi="inherit" w:cs="Times New Roman"/>
                <w:color w:val="5A6776"/>
                <w:sz w:val="26"/>
                <w:szCs w:val="26"/>
              </w:rPr>
              <w:t xml:space="preserve">A </w:t>
            </w:r>
            <w:r w:rsidR="001F48D3" w:rsidRPr="003007B5">
              <w:rPr>
                <w:rFonts w:ascii="inherit" w:eastAsia="Times New Roman" w:hAnsi="inherit" w:cs="Times New Roman"/>
                <w:color w:val="5A6776"/>
                <w:sz w:val="26"/>
                <w:szCs w:val="26"/>
              </w:rPr>
              <w:t>look ahead to AMEE 2020 in Glasgow</w:t>
            </w:r>
          </w:p>
          <w:p w:rsidR="001F48D3" w:rsidRPr="003007B5" w:rsidRDefault="00860DD0" w:rsidP="00860DD0">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 xml:space="preserve">Concluding </w:t>
            </w:r>
            <w:r w:rsidR="001F48D3" w:rsidRPr="003007B5">
              <w:rPr>
                <w:rFonts w:ascii="inherit" w:eastAsia="Times New Roman" w:hAnsi="inherit" w:cs="Times New Roman"/>
                <w:color w:val="5A6776"/>
                <w:sz w:val="26"/>
                <w:szCs w:val="26"/>
              </w:rPr>
              <w:t>remarks</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764E4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14:5</w:t>
            </w:r>
            <w:r w:rsidR="00764E46">
              <w:rPr>
                <w:rFonts w:ascii="inherit" w:eastAsia="Times New Roman" w:hAnsi="inherit" w:cs="B Lotus" w:hint="cs"/>
                <w:color w:val="5A6776"/>
                <w:sz w:val="24"/>
                <w:szCs w:val="24"/>
                <w:rtl/>
              </w:rPr>
              <w:t>0</w:t>
            </w:r>
            <w:r>
              <w:rPr>
                <w:rFonts w:ascii="inherit" w:eastAsia="Times New Roman" w:hAnsi="inherit" w:cs="B Lotus" w:hint="cs"/>
                <w:color w:val="5A6776"/>
                <w:sz w:val="24"/>
                <w:szCs w:val="24"/>
                <w:rtl/>
              </w:rPr>
              <w:t xml:space="preserve"> تا 15:</w:t>
            </w:r>
            <w:r w:rsidR="00764E46">
              <w:rPr>
                <w:rFonts w:ascii="inherit" w:eastAsia="Times New Roman" w:hAnsi="inherit" w:cs="B Lotus" w:hint="cs"/>
                <w:color w:val="5A6776"/>
                <w:sz w:val="24"/>
                <w:szCs w:val="24"/>
                <w:rtl/>
              </w:rPr>
              <w:t>00</w:t>
            </w:r>
          </w:p>
        </w:tc>
      </w:tr>
    </w:tbl>
    <w:p w:rsidR="00B2170E" w:rsidRDefault="00B2170E"/>
    <w:p w:rsidR="00B2170E" w:rsidRPr="00B2170E" w:rsidRDefault="00B2170E" w:rsidP="00B2170E"/>
    <w:p w:rsidR="00B2170E" w:rsidRPr="00B2170E" w:rsidRDefault="00B2170E" w:rsidP="00B2170E"/>
    <w:p w:rsidR="00B2170E" w:rsidRPr="00B2170E" w:rsidRDefault="00B2170E" w:rsidP="00B2170E"/>
    <w:p w:rsidR="00B2170E" w:rsidRDefault="00B2170E" w:rsidP="00B2170E"/>
    <w:p w:rsidR="000E5105" w:rsidRPr="00B2170E" w:rsidRDefault="000E5105" w:rsidP="00B2170E">
      <w:pPr>
        <w:jc w:val="center"/>
      </w:pPr>
    </w:p>
    <w:sectPr w:rsidR="000E5105" w:rsidRPr="00B2170E" w:rsidSect="00392368">
      <w:headerReference w:type="even" r:id="rId8"/>
      <w:headerReference w:type="default" r:id="rId9"/>
      <w:footerReference w:type="even" r:id="rId10"/>
      <w:footerReference w:type="default" r:id="rId11"/>
      <w:headerReference w:type="first" r:id="rId12"/>
      <w:footerReference w:type="first" r:id="rId13"/>
      <w:pgSz w:w="12240" w:h="15840" w:code="1"/>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FCF" w:rsidRDefault="00C97FCF" w:rsidP="006830DB">
      <w:pPr>
        <w:spacing w:after="0" w:line="240" w:lineRule="auto"/>
      </w:pPr>
      <w:r>
        <w:separator/>
      </w:r>
    </w:p>
  </w:endnote>
  <w:endnote w:type="continuationSeparator" w:id="1">
    <w:p w:rsidR="00C97FCF" w:rsidRDefault="00C97FCF" w:rsidP="00683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FCF" w:rsidRDefault="00C97FCF" w:rsidP="006830DB">
      <w:pPr>
        <w:spacing w:after="0" w:line="240" w:lineRule="auto"/>
      </w:pPr>
      <w:r>
        <w:separator/>
      </w:r>
    </w:p>
  </w:footnote>
  <w:footnote w:type="continuationSeparator" w:id="1">
    <w:p w:rsidR="00C97FCF" w:rsidRDefault="00C97FCF" w:rsidP="00683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0DB" w:rsidRDefault="00683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7531A"/>
    <w:multiLevelType w:val="hybridMultilevel"/>
    <w:tmpl w:val="BAB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A26FE8"/>
    <w:multiLevelType w:val="multilevel"/>
    <w:tmpl w:val="D31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5122"/>
  </w:hdrShapeDefaults>
  <w:footnotePr>
    <w:footnote w:id="0"/>
    <w:footnote w:id="1"/>
  </w:footnotePr>
  <w:endnotePr>
    <w:endnote w:id="0"/>
    <w:endnote w:id="1"/>
  </w:endnotePr>
  <w:compat/>
  <w:rsids>
    <w:rsidRoot w:val="00865A36"/>
    <w:rsid w:val="00045A72"/>
    <w:rsid w:val="0006191E"/>
    <w:rsid w:val="00076E7A"/>
    <w:rsid w:val="00082D9E"/>
    <w:rsid w:val="00086E70"/>
    <w:rsid w:val="000B04B5"/>
    <w:rsid w:val="000B0541"/>
    <w:rsid w:val="000B4132"/>
    <w:rsid w:val="000E5105"/>
    <w:rsid w:val="000F5111"/>
    <w:rsid w:val="00137BD7"/>
    <w:rsid w:val="0015389D"/>
    <w:rsid w:val="00180042"/>
    <w:rsid w:val="00184923"/>
    <w:rsid w:val="001F4313"/>
    <w:rsid w:val="001F48D3"/>
    <w:rsid w:val="00232C4A"/>
    <w:rsid w:val="00250750"/>
    <w:rsid w:val="002A4345"/>
    <w:rsid w:val="002A7393"/>
    <w:rsid w:val="002D22F7"/>
    <w:rsid w:val="002F07FD"/>
    <w:rsid w:val="003007B5"/>
    <w:rsid w:val="00322B98"/>
    <w:rsid w:val="00327908"/>
    <w:rsid w:val="003330B4"/>
    <w:rsid w:val="0033416F"/>
    <w:rsid w:val="00353C1B"/>
    <w:rsid w:val="00365F7B"/>
    <w:rsid w:val="00367761"/>
    <w:rsid w:val="00392368"/>
    <w:rsid w:val="00397B4B"/>
    <w:rsid w:val="003A677C"/>
    <w:rsid w:val="003D3180"/>
    <w:rsid w:val="003E6409"/>
    <w:rsid w:val="00406F35"/>
    <w:rsid w:val="00430445"/>
    <w:rsid w:val="00431640"/>
    <w:rsid w:val="00482D75"/>
    <w:rsid w:val="004A4B8D"/>
    <w:rsid w:val="004A60BD"/>
    <w:rsid w:val="004D3BDB"/>
    <w:rsid w:val="004D7801"/>
    <w:rsid w:val="004E1D7E"/>
    <w:rsid w:val="00542C63"/>
    <w:rsid w:val="00587593"/>
    <w:rsid w:val="005A7C79"/>
    <w:rsid w:val="005B54EB"/>
    <w:rsid w:val="005C0C96"/>
    <w:rsid w:val="005D15FD"/>
    <w:rsid w:val="005D2916"/>
    <w:rsid w:val="005F16BB"/>
    <w:rsid w:val="00644254"/>
    <w:rsid w:val="00680A4B"/>
    <w:rsid w:val="006830DB"/>
    <w:rsid w:val="00683918"/>
    <w:rsid w:val="00692CD9"/>
    <w:rsid w:val="00697D3E"/>
    <w:rsid w:val="007006AA"/>
    <w:rsid w:val="00761718"/>
    <w:rsid w:val="00764E46"/>
    <w:rsid w:val="007B62EA"/>
    <w:rsid w:val="007D063E"/>
    <w:rsid w:val="00860DD0"/>
    <w:rsid w:val="00865A36"/>
    <w:rsid w:val="00887D78"/>
    <w:rsid w:val="008912CC"/>
    <w:rsid w:val="008B194C"/>
    <w:rsid w:val="008E4E4E"/>
    <w:rsid w:val="00910105"/>
    <w:rsid w:val="009132FC"/>
    <w:rsid w:val="00914A47"/>
    <w:rsid w:val="009213B0"/>
    <w:rsid w:val="0092484C"/>
    <w:rsid w:val="00946B36"/>
    <w:rsid w:val="00953595"/>
    <w:rsid w:val="00980045"/>
    <w:rsid w:val="009C25DE"/>
    <w:rsid w:val="009C5035"/>
    <w:rsid w:val="009D53B9"/>
    <w:rsid w:val="009D5B24"/>
    <w:rsid w:val="00A860CE"/>
    <w:rsid w:val="00B2170E"/>
    <w:rsid w:val="00B26082"/>
    <w:rsid w:val="00B6544C"/>
    <w:rsid w:val="00BA618E"/>
    <w:rsid w:val="00BD7A50"/>
    <w:rsid w:val="00C575EF"/>
    <w:rsid w:val="00C63805"/>
    <w:rsid w:val="00C97824"/>
    <w:rsid w:val="00C97FCF"/>
    <w:rsid w:val="00CE180F"/>
    <w:rsid w:val="00CF4AAF"/>
    <w:rsid w:val="00D2103F"/>
    <w:rsid w:val="00D27542"/>
    <w:rsid w:val="00D92976"/>
    <w:rsid w:val="00DA3AB2"/>
    <w:rsid w:val="00DB16F4"/>
    <w:rsid w:val="00DB4019"/>
    <w:rsid w:val="00DE03E1"/>
    <w:rsid w:val="00DE36FF"/>
    <w:rsid w:val="00E162FD"/>
    <w:rsid w:val="00E35A93"/>
    <w:rsid w:val="00E75EF0"/>
    <w:rsid w:val="00EB52C4"/>
    <w:rsid w:val="00EC0C6B"/>
    <w:rsid w:val="00EF4387"/>
    <w:rsid w:val="00F10317"/>
    <w:rsid w:val="00F31271"/>
    <w:rsid w:val="00F32295"/>
    <w:rsid w:val="00F34C84"/>
    <w:rsid w:val="00F4096E"/>
    <w:rsid w:val="00F6098E"/>
    <w:rsid w:val="00F70B85"/>
    <w:rsid w:val="00F8191A"/>
    <w:rsid w:val="00F83424"/>
    <w:rsid w:val="00FC35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B"/>
  </w:style>
  <w:style w:type="paragraph" w:styleId="Footer">
    <w:name w:val="footer"/>
    <w:basedOn w:val="Normal"/>
    <w:link w:val="FooterChar"/>
    <w:uiPriority w:val="99"/>
    <w:unhideWhenUsed/>
    <w:rsid w:val="00683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B"/>
  </w:style>
  <w:style w:type="paragraph" w:styleId="ListParagraph">
    <w:name w:val="List Paragraph"/>
    <w:basedOn w:val="Normal"/>
    <w:uiPriority w:val="34"/>
    <w:qFormat/>
    <w:rsid w:val="008E4E4E"/>
    <w:pPr>
      <w:ind w:left="720"/>
      <w:contextualSpacing/>
    </w:pPr>
  </w:style>
</w:styles>
</file>

<file path=word/webSettings.xml><?xml version="1.0" encoding="utf-8"?>
<w:webSettings xmlns:r="http://schemas.openxmlformats.org/officeDocument/2006/relationships" xmlns:w="http://schemas.openxmlformats.org/wordprocessingml/2006/main">
  <w:divs>
    <w:div w:id="119150579">
      <w:bodyDiv w:val="1"/>
      <w:marLeft w:val="0"/>
      <w:marRight w:val="0"/>
      <w:marTop w:val="0"/>
      <w:marBottom w:val="0"/>
      <w:divBdr>
        <w:top w:val="none" w:sz="0" w:space="0" w:color="auto"/>
        <w:left w:val="none" w:sz="0" w:space="0" w:color="auto"/>
        <w:bottom w:val="none" w:sz="0" w:space="0" w:color="auto"/>
        <w:right w:val="none" w:sz="0" w:space="0" w:color="auto"/>
      </w:divBdr>
      <w:divsChild>
        <w:div w:id="103823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C620-9200-4079-8EC0-2C4CEF08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am011</cp:lastModifiedBy>
  <cp:revision>2</cp:revision>
  <dcterms:created xsi:type="dcterms:W3CDTF">2019-08-24T04:58:00Z</dcterms:created>
  <dcterms:modified xsi:type="dcterms:W3CDTF">2019-08-24T04:58:00Z</dcterms:modified>
</cp:coreProperties>
</file>